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0939" w:rsidRDefault="00F0735D" w:rsidP="00F0735D">
      <w:pPr>
        <w:spacing w:line="480" w:lineRule="auto"/>
        <w:jc w:val="center"/>
      </w:pPr>
      <w:r>
        <w:t xml:space="preserve">Lab Report: </w:t>
      </w:r>
      <w:r w:rsidR="000E0939">
        <w:t>Chemical and organic fertilizer</w:t>
      </w:r>
    </w:p>
    <w:p w:rsidR="000E0939" w:rsidRDefault="000E0939" w:rsidP="00F0735D">
      <w:pPr>
        <w:spacing w:line="480" w:lineRule="auto"/>
        <w:jc w:val="center"/>
      </w:pPr>
      <w:r>
        <w:t>Name</w:t>
      </w:r>
    </w:p>
    <w:p w:rsidR="000E0939" w:rsidRDefault="000E0939" w:rsidP="00F0735D">
      <w:pPr>
        <w:spacing w:line="480" w:lineRule="auto"/>
        <w:jc w:val="center"/>
      </w:pPr>
      <w:r>
        <w:t>Instructor</w:t>
      </w:r>
    </w:p>
    <w:p w:rsidR="000E0939" w:rsidRDefault="000E0939" w:rsidP="000E0939">
      <w:pPr>
        <w:jc w:val="both"/>
      </w:pPr>
    </w:p>
    <w:p w:rsidR="000E0939" w:rsidRDefault="000E0939" w:rsidP="000E0939">
      <w:pPr>
        <w:jc w:val="both"/>
      </w:pPr>
    </w:p>
    <w:p w:rsidR="000E0939" w:rsidRPr="000E0939" w:rsidRDefault="000E0939" w:rsidP="000E0939">
      <w:pPr>
        <w:spacing w:line="480" w:lineRule="auto"/>
        <w:rPr>
          <w:rFonts w:ascii="Times New Roman" w:hAnsi="Times New Roman" w:cs="Times New Roman"/>
          <w:b/>
          <w:sz w:val="24"/>
          <w:szCs w:val="24"/>
        </w:rPr>
      </w:pPr>
      <w:r w:rsidRPr="000E0939">
        <w:rPr>
          <w:rFonts w:ascii="Times New Roman" w:hAnsi="Times New Roman" w:cs="Times New Roman"/>
          <w:b/>
          <w:sz w:val="24"/>
          <w:szCs w:val="24"/>
        </w:rPr>
        <w:t xml:space="preserve">Objective </w:t>
      </w:r>
    </w:p>
    <w:p w:rsidR="000E0939" w:rsidRPr="000E0939" w:rsidRDefault="000E0939"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To find out the effects of both organic and inorganic ferti</w:t>
      </w:r>
      <w:r w:rsidR="00F0735D">
        <w:rPr>
          <w:rFonts w:ascii="Times New Roman" w:hAnsi="Times New Roman" w:cs="Times New Roman"/>
          <w:sz w:val="24"/>
          <w:szCs w:val="24"/>
        </w:rPr>
        <w:t xml:space="preserve">lizer </w:t>
      </w:r>
      <w:r w:rsidRPr="000E0939">
        <w:rPr>
          <w:rFonts w:ascii="Times New Roman" w:hAnsi="Times New Roman" w:cs="Times New Roman"/>
          <w:sz w:val="24"/>
          <w:szCs w:val="24"/>
        </w:rPr>
        <w:t>on the plant's life.</w:t>
      </w:r>
    </w:p>
    <w:p w:rsidR="000E0939" w:rsidRPr="000E0939" w:rsidRDefault="000E0939" w:rsidP="000E0939">
      <w:pPr>
        <w:spacing w:line="480" w:lineRule="auto"/>
        <w:rPr>
          <w:rFonts w:ascii="Times New Roman" w:hAnsi="Times New Roman" w:cs="Times New Roman"/>
          <w:b/>
          <w:sz w:val="24"/>
          <w:szCs w:val="24"/>
        </w:rPr>
      </w:pPr>
      <w:r w:rsidRPr="000E0939">
        <w:rPr>
          <w:rFonts w:ascii="Times New Roman" w:hAnsi="Times New Roman" w:cs="Times New Roman"/>
          <w:b/>
          <w:sz w:val="24"/>
          <w:szCs w:val="24"/>
        </w:rPr>
        <w:t>Hypothesis</w:t>
      </w:r>
    </w:p>
    <w:p w:rsidR="000E0939" w:rsidRPr="000E0939" w:rsidRDefault="000E0939"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 xml:space="preserve">According to the john's prediction, the organic fertilizer will enhance plant growth more than chemical plant. The one with no fertilizer exhibits no </w:t>
      </w:r>
      <w:r w:rsidR="00F0735D">
        <w:rPr>
          <w:rFonts w:ascii="Times New Roman" w:hAnsi="Times New Roman" w:cs="Times New Roman"/>
          <w:sz w:val="24"/>
          <w:szCs w:val="24"/>
        </w:rPr>
        <w:t>growth</w:t>
      </w:r>
    </w:p>
    <w:p w:rsidR="000E0939" w:rsidRPr="000E0939" w:rsidRDefault="000E0939"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Variables</w:t>
      </w:r>
      <w:bookmarkStart w:id="0" w:name="_GoBack"/>
      <w:bookmarkEnd w:id="0"/>
    </w:p>
    <w:p w:rsidR="000E0939" w:rsidRPr="000E0939" w:rsidRDefault="000E0939"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Independent variable: Fertilizer, can be manipulated and cannot be affected by another variable</w:t>
      </w:r>
    </w:p>
    <w:p w:rsidR="000E0939" w:rsidRPr="000E0939" w:rsidRDefault="000E0939"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Dependent variable: soil since it depends on fertilizers</w:t>
      </w:r>
    </w:p>
    <w:p w:rsidR="000E0939" w:rsidRPr="000E0939" w:rsidRDefault="000E0939"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Controlled variable: water because it was constant and used as a minimu</w:t>
      </w:r>
      <w:r>
        <w:rPr>
          <w:rFonts w:ascii="Times New Roman" w:hAnsi="Times New Roman" w:cs="Times New Roman"/>
          <w:sz w:val="24"/>
          <w:szCs w:val="24"/>
        </w:rPr>
        <w:t>m benchmark of other variables.</w:t>
      </w:r>
    </w:p>
    <w:p w:rsidR="000E0939" w:rsidRPr="000E0939" w:rsidRDefault="000E0939" w:rsidP="000E0939">
      <w:pPr>
        <w:spacing w:line="480" w:lineRule="auto"/>
        <w:rPr>
          <w:rFonts w:ascii="Times New Roman" w:hAnsi="Times New Roman" w:cs="Times New Roman"/>
          <w:b/>
          <w:sz w:val="24"/>
          <w:szCs w:val="24"/>
        </w:rPr>
      </w:pPr>
      <w:r w:rsidRPr="000E0939">
        <w:rPr>
          <w:rFonts w:ascii="Times New Roman" w:hAnsi="Times New Roman" w:cs="Times New Roman"/>
          <w:b/>
          <w:sz w:val="24"/>
          <w:szCs w:val="24"/>
        </w:rPr>
        <w:t>Material</w:t>
      </w:r>
      <w:r>
        <w:rPr>
          <w:rFonts w:ascii="Times New Roman" w:hAnsi="Times New Roman" w:cs="Times New Roman"/>
          <w:b/>
          <w:sz w:val="24"/>
          <w:szCs w:val="24"/>
        </w:rPr>
        <w:t>s</w:t>
      </w:r>
      <w:r w:rsidRPr="000E0939">
        <w:rPr>
          <w:rFonts w:ascii="Times New Roman" w:hAnsi="Times New Roman" w:cs="Times New Roman"/>
          <w:b/>
          <w:sz w:val="24"/>
          <w:szCs w:val="24"/>
        </w:rPr>
        <w:t xml:space="preserve"> used</w:t>
      </w:r>
    </w:p>
    <w:p w:rsidR="000E0939" w:rsidRPr="000E0939" w:rsidRDefault="000E0939"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Three pots (equal size)</w:t>
      </w:r>
    </w:p>
    <w:p w:rsidR="000E0939" w:rsidRPr="000E0939" w:rsidRDefault="000E0939"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Three same types of seed</w:t>
      </w:r>
    </w:p>
    <w:p w:rsidR="000E0939" w:rsidRPr="000E0939" w:rsidRDefault="000E0939"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Organic fertilizer</w:t>
      </w:r>
    </w:p>
    <w:p w:rsidR="000E0939" w:rsidRPr="000E0939" w:rsidRDefault="000E0939"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Chemical fertilizer</w:t>
      </w:r>
    </w:p>
    <w:p w:rsidR="000E0939" w:rsidRPr="000E0939" w:rsidRDefault="000E0939"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lastRenderedPageBreak/>
        <w:t>Water</w:t>
      </w:r>
    </w:p>
    <w:p w:rsidR="000E0939" w:rsidRPr="000E0939" w:rsidRDefault="000E0939"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 xml:space="preserve">Measuring stick </w:t>
      </w:r>
    </w:p>
    <w:p w:rsidR="000E0939" w:rsidRPr="000E0939" w:rsidRDefault="000E0939" w:rsidP="000E0939">
      <w:pPr>
        <w:spacing w:line="480" w:lineRule="auto"/>
        <w:rPr>
          <w:rFonts w:ascii="Times New Roman" w:hAnsi="Times New Roman" w:cs="Times New Roman"/>
          <w:b/>
          <w:sz w:val="24"/>
          <w:szCs w:val="24"/>
        </w:rPr>
      </w:pPr>
      <w:r w:rsidRPr="000E0939">
        <w:rPr>
          <w:rFonts w:ascii="Times New Roman" w:hAnsi="Times New Roman" w:cs="Times New Roman"/>
          <w:b/>
          <w:sz w:val="24"/>
          <w:szCs w:val="24"/>
        </w:rPr>
        <w:t>Procedure</w:t>
      </w:r>
    </w:p>
    <w:p w:rsidR="000E0939" w:rsidRDefault="000E0939"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 xml:space="preserve">The procedure was provided in practice writing lab activity and was keenly followed. Time was correctly followed, and all other factors required for germination was </w:t>
      </w:r>
      <w:r w:rsidRPr="000E0939">
        <w:rPr>
          <w:rFonts w:ascii="Times New Roman" w:hAnsi="Times New Roman" w:cs="Times New Roman"/>
          <w:sz w:val="24"/>
          <w:szCs w:val="24"/>
        </w:rPr>
        <w:t xml:space="preserve">provided. </w:t>
      </w:r>
    </w:p>
    <w:p w:rsidR="00A341CA" w:rsidRPr="000E0939" w:rsidRDefault="000E0939" w:rsidP="000E0939">
      <w:pPr>
        <w:spacing w:line="480" w:lineRule="auto"/>
        <w:rPr>
          <w:rFonts w:ascii="Times New Roman" w:hAnsi="Times New Roman" w:cs="Times New Roman"/>
          <w:b/>
          <w:sz w:val="24"/>
          <w:szCs w:val="24"/>
        </w:rPr>
      </w:pPr>
      <w:r w:rsidRPr="000E0939">
        <w:rPr>
          <w:rFonts w:ascii="Times New Roman" w:hAnsi="Times New Roman" w:cs="Times New Roman"/>
          <w:b/>
          <w:sz w:val="24"/>
          <w:szCs w:val="24"/>
        </w:rPr>
        <w:t>Data</w:t>
      </w:r>
      <w:r w:rsidR="00A341CA" w:rsidRPr="000E0939">
        <w:rPr>
          <w:rFonts w:ascii="Times New Roman" w:hAnsi="Times New Roman" w:cs="Times New Roman"/>
          <w:b/>
          <w:sz w:val="24"/>
          <w:szCs w:val="24"/>
        </w:rPr>
        <w:t xml:space="preserve"> and observation </w:t>
      </w:r>
    </w:p>
    <w:p w:rsidR="00A341CA" w:rsidRPr="000E0939" w:rsidRDefault="00A341CA" w:rsidP="000E0939">
      <w:pPr>
        <w:pStyle w:val="ListParagraph"/>
        <w:numPr>
          <w:ilvl w:val="0"/>
          <w:numId w:val="1"/>
        </w:numPr>
        <w:spacing w:line="480" w:lineRule="auto"/>
        <w:rPr>
          <w:rFonts w:ascii="Times New Roman" w:hAnsi="Times New Roman" w:cs="Times New Roman"/>
          <w:sz w:val="24"/>
          <w:szCs w:val="24"/>
        </w:rPr>
      </w:pPr>
      <w:r w:rsidRPr="000E0939">
        <w:rPr>
          <w:rFonts w:ascii="Times New Roman" w:hAnsi="Times New Roman" w:cs="Times New Roman"/>
          <w:sz w:val="24"/>
          <w:szCs w:val="24"/>
        </w:rPr>
        <w:t>Data</w:t>
      </w:r>
    </w:p>
    <w:tbl>
      <w:tblPr>
        <w:tblStyle w:val="TableGrid"/>
        <w:tblW w:w="0" w:type="auto"/>
        <w:tblLook w:val="04A0" w:firstRow="1" w:lastRow="0" w:firstColumn="1" w:lastColumn="0" w:noHBand="0" w:noVBand="1"/>
      </w:tblPr>
      <w:tblGrid>
        <w:gridCol w:w="2337"/>
        <w:gridCol w:w="2337"/>
        <w:gridCol w:w="2338"/>
        <w:gridCol w:w="2338"/>
      </w:tblGrid>
      <w:tr w:rsidR="00A341CA" w:rsidRPr="000E0939" w:rsidTr="00664DEB">
        <w:tc>
          <w:tcPr>
            <w:tcW w:w="2337" w:type="dxa"/>
          </w:tcPr>
          <w:p w:rsidR="00A341CA" w:rsidRPr="000E0939" w:rsidRDefault="00A341CA" w:rsidP="000E0939">
            <w:pPr>
              <w:spacing w:line="480" w:lineRule="auto"/>
              <w:rPr>
                <w:rFonts w:ascii="Times New Roman" w:hAnsi="Times New Roman" w:cs="Times New Roman"/>
                <w:b/>
                <w:sz w:val="24"/>
                <w:szCs w:val="24"/>
              </w:rPr>
            </w:pPr>
            <w:r w:rsidRPr="000E0939">
              <w:rPr>
                <w:rFonts w:ascii="Times New Roman" w:hAnsi="Times New Roman" w:cs="Times New Roman"/>
                <w:b/>
                <w:sz w:val="24"/>
                <w:szCs w:val="24"/>
              </w:rPr>
              <w:t>Days</w:t>
            </w:r>
          </w:p>
        </w:tc>
        <w:tc>
          <w:tcPr>
            <w:tcW w:w="2337" w:type="dxa"/>
          </w:tcPr>
          <w:p w:rsidR="00A341CA" w:rsidRPr="000E0939" w:rsidRDefault="00A341CA" w:rsidP="000E0939">
            <w:pPr>
              <w:spacing w:line="480" w:lineRule="auto"/>
              <w:rPr>
                <w:rFonts w:ascii="Times New Roman" w:hAnsi="Times New Roman" w:cs="Times New Roman"/>
                <w:b/>
                <w:sz w:val="24"/>
                <w:szCs w:val="24"/>
              </w:rPr>
            </w:pPr>
            <w:r w:rsidRPr="000E0939">
              <w:rPr>
                <w:rFonts w:ascii="Times New Roman" w:hAnsi="Times New Roman" w:cs="Times New Roman"/>
                <w:b/>
                <w:sz w:val="24"/>
                <w:szCs w:val="24"/>
              </w:rPr>
              <w:t>No fertilizer</w:t>
            </w:r>
          </w:p>
        </w:tc>
        <w:tc>
          <w:tcPr>
            <w:tcW w:w="2338" w:type="dxa"/>
          </w:tcPr>
          <w:p w:rsidR="00A341CA" w:rsidRPr="000E0939" w:rsidRDefault="00A341CA" w:rsidP="000E0939">
            <w:pPr>
              <w:spacing w:line="480" w:lineRule="auto"/>
              <w:rPr>
                <w:rFonts w:ascii="Times New Roman" w:hAnsi="Times New Roman" w:cs="Times New Roman"/>
                <w:b/>
                <w:sz w:val="24"/>
                <w:szCs w:val="24"/>
              </w:rPr>
            </w:pPr>
            <w:r w:rsidRPr="000E0939">
              <w:rPr>
                <w:rFonts w:ascii="Times New Roman" w:hAnsi="Times New Roman" w:cs="Times New Roman"/>
                <w:b/>
                <w:sz w:val="24"/>
                <w:szCs w:val="24"/>
              </w:rPr>
              <w:t>Chemical fertilizer</w:t>
            </w:r>
          </w:p>
        </w:tc>
        <w:tc>
          <w:tcPr>
            <w:tcW w:w="2338" w:type="dxa"/>
          </w:tcPr>
          <w:p w:rsidR="00A341CA" w:rsidRPr="000E0939" w:rsidRDefault="00A341CA" w:rsidP="000E0939">
            <w:pPr>
              <w:spacing w:line="480" w:lineRule="auto"/>
              <w:rPr>
                <w:rFonts w:ascii="Times New Roman" w:hAnsi="Times New Roman" w:cs="Times New Roman"/>
                <w:b/>
                <w:sz w:val="24"/>
                <w:szCs w:val="24"/>
              </w:rPr>
            </w:pPr>
            <w:r w:rsidRPr="000E0939">
              <w:rPr>
                <w:rFonts w:ascii="Times New Roman" w:hAnsi="Times New Roman" w:cs="Times New Roman"/>
                <w:b/>
                <w:sz w:val="24"/>
                <w:szCs w:val="24"/>
              </w:rPr>
              <w:t>Organic fertilizer</w:t>
            </w:r>
          </w:p>
        </w:tc>
      </w:tr>
      <w:tr w:rsidR="00A341CA" w:rsidRPr="000E0939" w:rsidTr="00664DEB">
        <w:tc>
          <w:tcPr>
            <w:tcW w:w="2337"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1</w:t>
            </w:r>
          </w:p>
        </w:tc>
        <w:tc>
          <w:tcPr>
            <w:tcW w:w="2337"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0</w:t>
            </w:r>
          </w:p>
        </w:tc>
        <w:tc>
          <w:tcPr>
            <w:tcW w:w="2338"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0</w:t>
            </w:r>
          </w:p>
        </w:tc>
        <w:tc>
          <w:tcPr>
            <w:tcW w:w="2338"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0</w:t>
            </w:r>
          </w:p>
        </w:tc>
      </w:tr>
      <w:tr w:rsidR="00A341CA" w:rsidRPr="000E0939" w:rsidTr="00664DEB">
        <w:tc>
          <w:tcPr>
            <w:tcW w:w="2337"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2</w:t>
            </w:r>
          </w:p>
        </w:tc>
        <w:tc>
          <w:tcPr>
            <w:tcW w:w="2337"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0</w:t>
            </w:r>
          </w:p>
        </w:tc>
        <w:tc>
          <w:tcPr>
            <w:tcW w:w="2338"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0</w:t>
            </w:r>
          </w:p>
        </w:tc>
        <w:tc>
          <w:tcPr>
            <w:tcW w:w="2338"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0</w:t>
            </w:r>
          </w:p>
        </w:tc>
      </w:tr>
      <w:tr w:rsidR="00A341CA" w:rsidRPr="000E0939" w:rsidTr="00664DEB">
        <w:tc>
          <w:tcPr>
            <w:tcW w:w="2337"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3</w:t>
            </w:r>
          </w:p>
        </w:tc>
        <w:tc>
          <w:tcPr>
            <w:tcW w:w="2337"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0</w:t>
            </w:r>
          </w:p>
        </w:tc>
        <w:tc>
          <w:tcPr>
            <w:tcW w:w="2338"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0</w:t>
            </w:r>
          </w:p>
        </w:tc>
        <w:tc>
          <w:tcPr>
            <w:tcW w:w="2338"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0</w:t>
            </w:r>
          </w:p>
        </w:tc>
      </w:tr>
      <w:tr w:rsidR="00A341CA" w:rsidRPr="000E0939" w:rsidTr="00664DEB">
        <w:tc>
          <w:tcPr>
            <w:tcW w:w="2337"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4</w:t>
            </w:r>
          </w:p>
        </w:tc>
        <w:tc>
          <w:tcPr>
            <w:tcW w:w="2337"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0</w:t>
            </w:r>
          </w:p>
        </w:tc>
        <w:tc>
          <w:tcPr>
            <w:tcW w:w="2338"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0</w:t>
            </w:r>
          </w:p>
        </w:tc>
        <w:tc>
          <w:tcPr>
            <w:tcW w:w="2338"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0</w:t>
            </w:r>
          </w:p>
        </w:tc>
      </w:tr>
      <w:tr w:rsidR="00A341CA" w:rsidRPr="000E0939" w:rsidTr="00664DEB">
        <w:tc>
          <w:tcPr>
            <w:tcW w:w="2337"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5</w:t>
            </w:r>
          </w:p>
        </w:tc>
        <w:tc>
          <w:tcPr>
            <w:tcW w:w="2337"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0</w:t>
            </w:r>
          </w:p>
        </w:tc>
        <w:tc>
          <w:tcPr>
            <w:tcW w:w="2338"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0.5</w:t>
            </w:r>
          </w:p>
        </w:tc>
        <w:tc>
          <w:tcPr>
            <w:tcW w:w="2338"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0</w:t>
            </w:r>
          </w:p>
        </w:tc>
      </w:tr>
      <w:tr w:rsidR="00A341CA" w:rsidRPr="000E0939" w:rsidTr="00664DEB">
        <w:tc>
          <w:tcPr>
            <w:tcW w:w="2337"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6</w:t>
            </w:r>
          </w:p>
        </w:tc>
        <w:tc>
          <w:tcPr>
            <w:tcW w:w="2337"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0</w:t>
            </w:r>
          </w:p>
        </w:tc>
        <w:tc>
          <w:tcPr>
            <w:tcW w:w="2338"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1.3</w:t>
            </w:r>
          </w:p>
        </w:tc>
        <w:tc>
          <w:tcPr>
            <w:tcW w:w="2338"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0</w:t>
            </w:r>
          </w:p>
        </w:tc>
      </w:tr>
      <w:tr w:rsidR="00A341CA" w:rsidRPr="000E0939" w:rsidTr="00664DEB">
        <w:tc>
          <w:tcPr>
            <w:tcW w:w="2337"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7</w:t>
            </w:r>
          </w:p>
        </w:tc>
        <w:tc>
          <w:tcPr>
            <w:tcW w:w="2337"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0</w:t>
            </w:r>
          </w:p>
        </w:tc>
        <w:tc>
          <w:tcPr>
            <w:tcW w:w="2338"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1.9</w:t>
            </w:r>
          </w:p>
        </w:tc>
        <w:tc>
          <w:tcPr>
            <w:tcW w:w="2338"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0.3</w:t>
            </w:r>
          </w:p>
        </w:tc>
      </w:tr>
      <w:tr w:rsidR="00A341CA" w:rsidRPr="000E0939" w:rsidTr="00664DEB">
        <w:tc>
          <w:tcPr>
            <w:tcW w:w="2337"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8</w:t>
            </w:r>
          </w:p>
        </w:tc>
        <w:tc>
          <w:tcPr>
            <w:tcW w:w="2337"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0</w:t>
            </w:r>
          </w:p>
        </w:tc>
        <w:tc>
          <w:tcPr>
            <w:tcW w:w="2338"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2.2</w:t>
            </w:r>
          </w:p>
        </w:tc>
        <w:tc>
          <w:tcPr>
            <w:tcW w:w="2338"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1.6</w:t>
            </w:r>
          </w:p>
        </w:tc>
      </w:tr>
      <w:tr w:rsidR="00A341CA" w:rsidRPr="000E0939" w:rsidTr="00664DEB">
        <w:tc>
          <w:tcPr>
            <w:tcW w:w="2337"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9</w:t>
            </w:r>
          </w:p>
        </w:tc>
        <w:tc>
          <w:tcPr>
            <w:tcW w:w="2337"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0</w:t>
            </w:r>
          </w:p>
        </w:tc>
        <w:tc>
          <w:tcPr>
            <w:tcW w:w="2338"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4.5</w:t>
            </w:r>
          </w:p>
        </w:tc>
        <w:tc>
          <w:tcPr>
            <w:tcW w:w="2338"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3.2</w:t>
            </w:r>
          </w:p>
        </w:tc>
      </w:tr>
      <w:tr w:rsidR="00A341CA" w:rsidRPr="000E0939" w:rsidTr="00664DEB">
        <w:trPr>
          <w:trHeight w:val="125"/>
        </w:trPr>
        <w:tc>
          <w:tcPr>
            <w:tcW w:w="2337"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10</w:t>
            </w:r>
          </w:p>
        </w:tc>
        <w:tc>
          <w:tcPr>
            <w:tcW w:w="2337"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0.3</w:t>
            </w:r>
          </w:p>
        </w:tc>
        <w:tc>
          <w:tcPr>
            <w:tcW w:w="2338"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5.2</w:t>
            </w:r>
          </w:p>
        </w:tc>
        <w:tc>
          <w:tcPr>
            <w:tcW w:w="2338" w:type="dxa"/>
          </w:tcPr>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3.8</w:t>
            </w:r>
          </w:p>
        </w:tc>
      </w:tr>
    </w:tbl>
    <w:p w:rsidR="00A341CA" w:rsidRPr="000E0939" w:rsidRDefault="00A341CA" w:rsidP="000E0939">
      <w:pPr>
        <w:spacing w:line="480" w:lineRule="auto"/>
        <w:rPr>
          <w:rFonts w:ascii="Times New Roman" w:hAnsi="Times New Roman" w:cs="Times New Roman"/>
          <w:sz w:val="24"/>
          <w:szCs w:val="24"/>
        </w:rPr>
      </w:pPr>
    </w:p>
    <w:p w:rsidR="00A341CA" w:rsidRPr="000E0939" w:rsidRDefault="00A341CA" w:rsidP="000E0939">
      <w:pPr>
        <w:spacing w:line="480" w:lineRule="auto"/>
        <w:rPr>
          <w:rFonts w:ascii="Times New Roman" w:hAnsi="Times New Roman" w:cs="Times New Roman"/>
          <w:sz w:val="24"/>
          <w:szCs w:val="24"/>
        </w:rPr>
      </w:pPr>
    </w:p>
    <w:p w:rsidR="00A341CA" w:rsidRPr="000E0939" w:rsidRDefault="00A341CA" w:rsidP="000E0939">
      <w:pPr>
        <w:spacing w:line="480" w:lineRule="auto"/>
        <w:rPr>
          <w:rFonts w:ascii="Times New Roman" w:hAnsi="Times New Roman" w:cs="Times New Roman"/>
          <w:sz w:val="24"/>
          <w:szCs w:val="24"/>
        </w:rPr>
      </w:pPr>
      <w:r w:rsidRPr="000E0939">
        <w:rPr>
          <w:rFonts w:ascii="Times New Roman" w:hAnsi="Times New Roman" w:cs="Times New Roman"/>
          <w:noProof/>
          <w:sz w:val="24"/>
          <w:szCs w:val="24"/>
        </w:rPr>
        <w:lastRenderedPageBreak/>
        <w:drawing>
          <wp:inline distT="0" distB="0" distL="0" distR="0" wp14:anchorId="0563870D" wp14:editId="5640AD4D">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0E0939" w:rsidRPr="000E0939" w:rsidRDefault="000E0939" w:rsidP="000E0939">
      <w:pPr>
        <w:spacing w:line="480" w:lineRule="auto"/>
        <w:rPr>
          <w:rFonts w:ascii="Times New Roman" w:hAnsi="Times New Roman" w:cs="Times New Roman"/>
          <w:b/>
          <w:sz w:val="24"/>
          <w:szCs w:val="24"/>
        </w:rPr>
      </w:pPr>
      <w:r w:rsidRPr="000E0939">
        <w:rPr>
          <w:rFonts w:ascii="Times New Roman" w:hAnsi="Times New Roman" w:cs="Times New Roman"/>
          <w:b/>
          <w:sz w:val="24"/>
          <w:szCs w:val="24"/>
        </w:rPr>
        <w:t xml:space="preserve">Observation </w:t>
      </w:r>
    </w:p>
    <w:p w:rsidR="000E0939" w:rsidRDefault="000E0939"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According to the line graph, all the seeds germinated and exhibited signs of growth.  There was moderate growth in the column of organic fertilizer. The column of organic fer</w:t>
      </w:r>
      <w:r>
        <w:rPr>
          <w:rFonts w:ascii="Times New Roman" w:hAnsi="Times New Roman" w:cs="Times New Roman"/>
          <w:sz w:val="24"/>
          <w:szCs w:val="24"/>
        </w:rPr>
        <w:t>tilizer showed the most growth.</w:t>
      </w:r>
    </w:p>
    <w:p w:rsidR="000E0939" w:rsidRPr="000E0939" w:rsidRDefault="000E0939" w:rsidP="000E0939">
      <w:pPr>
        <w:spacing w:line="480" w:lineRule="auto"/>
        <w:rPr>
          <w:rFonts w:ascii="Times New Roman" w:hAnsi="Times New Roman" w:cs="Times New Roman"/>
          <w:sz w:val="24"/>
          <w:szCs w:val="24"/>
        </w:rPr>
      </w:pPr>
      <w:r w:rsidRPr="000E0939">
        <w:rPr>
          <w:rFonts w:ascii="Times New Roman" w:hAnsi="Times New Roman" w:cs="Times New Roman"/>
          <w:b/>
          <w:sz w:val="24"/>
          <w:szCs w:val="24"/>
        </w:rPr>
        <w:t xml:space="preserve">  Discussion </w:t>
      </w:r>
    </w:p>
    <w:p w:rsidR="000E0939" w:rsidRPr="000E0939" w:rsidRDefault="000E0939"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John's hypotheses were untrue, especially on the column of "no fertilizer," there was growth in the column but was very slow. Given that all requirements are available (water, oxygen, and warmth) and seeds were fertile; hence, all the seeds grew. The seed that was in chemical fertilizer pot shows high faster growth because the chemical element was readily dissociated. Organic fertilizer takes time to release nutrient hence moderate growth. In the column of zero fertilizer, there was slower growth due to lack of nutrients.</w:t>
      </w:r>
    </w:p>
    <w:p w:rsidR="000E0939" w:rsidRDefault="000E0939" w:rsidP="000E0939">
      <w:pPr>
        <w:spacing w:line="480" w:lineRule="auto"/>
        <w:rPr>
          <w:rFonts w:ascii="Times New Roman" w:hAnsi="Times New Roman" w:cs="Times New Roman"/>
          <w:b/>
          <w:sz w:val="24"/>
          <w:szCs w:val="24"/>
        </w:rPr>
      </w:pPr>
    </w:p>
    <w:p w:rsidR="000E0939" w:rsidRPr="000E0939" w:rsidRDefault="000E0939" w:rsidP="000E0939">
      <w:pPr>
        <w:spacing w:line="480" w:lineRule="auto"/>
        <w:rPr>
          <w:rFonts w:ascii="Times New Roman" w:hAnsi="Times New Roman" w:cs="Times New Roman"/>
          <w:b/>
          <w:sz w:val="24"/>
          <w:szCs w:val="24"/>
        </w:rPr>
      </w:pPr>
      <w:r w:rsidRPr="000E0939">
        <w:rPr>
          <w:rFonts w:ascii="Times New Roman" w:hAnsi="Times New Roman" w:cs="Times New Roman"/>
          <w:b/>
          <w:sz w:val="24"/>
          <w:szCs w:val="24"/>
        </w:rPr>
        <w:lastRenderedPageBreak/>
        <w:t>Conclusion</w:t>
      </w:r>
    </w:p>
    <w:p w:rsidR="000E0939" w:rsidRPr="000E0939" w:rsidRDefault="000E0939" w:rsidP="000E0939">
      <w:pPr>
        <w:spacing w:line="480" w:lineRule="auto"/>
        <w:rPr>
          <w:rFonts w:ascii="Times New Roman" w:hAnsi="Times New Roman" w:cs="Times New Roman"/>
          <w:sz w:val="24"/>
          <w:szCs w:val="24"/>
        </w:rPr>
      </w:pPr>
      <w:r w:rsidRPr="000E0939">
        <w:rPr>
          <w:rFonts w:ascii="Times New Roman" w:hAnsi="Times New Roman" w:cs="Times New Roman"/>
          <w:sz w:val="24"/>
          <w:szCs w:val="24"/>
        </w:rPr>
        <w:t>The importance of the experiment was to aid both small and large scale farmers to manage their crops. The experiment can be improved by replacing water with moisture. The different chemical fertilizer can also be used to test their quality. The soil was not the fundamental factor of germination. All seeds undergo dormancy; this explains why there was no growth from day one to five.</w:t>
      </w:r>
    </w:p>
    <w:p w:rsidR="000E0939" w:rsidRDefault="000E0939" w:rsidP="000E0939">
      <w:pPr>
        <w:jc w:val="center"/>
      </w:pPr>
    </w:p>
    <w:p w:rsidR="000E0939" w:rsidRDefault="000E0939" w:rsidP="000E0939">
      <w:pPr>
        <w:jc w:val="center"/>
      </w:pPr>
    </w:p>
    <w:p w:rsidR="00A341CA" w:rsidRDefault="00A341CA" w:rsidP="00A341CA">
      <w:pPr>
        <w:jc w:val="center"/>
      </w:pPr>
    </w:p>
    <w:p w:rsidR="00244A7E" w:rsidRPr="00A341CA" w:rsidRDefault="00244A7E" w:rsidP="00A341CA"/>
    <w:sectPr w:rsidR="00244A7E" w:rsidRPr="00A341C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7E1C" w:rsidRDefault="00ED7E1C" w:rsidP="00F0735D">
      <w:pPr>
        <w:spacing w:after="0" w:line="240" w:lineRule="auto"/>
      </w:pPr>
      <w:r>
        <w:separator/>
      </w:r>
    </w:p>
  </w:endnote>
  <w:endnote w:type="continuationSeparator" w:id="0">
    <w:p w:rsidR="00ED7E1C" w:rsidRDefault="00ED7E1C" w:rsidP="00F07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7E1C" w:rsidRDefault="00ED7E1C" w:rsidP="00F0735D">
      <w:pPr>
        <w:spacing w:after="0" w:line="240" w:lineRule="auto"/>
      </w:pPr>
      <w:r>
        <w:separator/>
      </w:r>
    </w:p>
  </w:footnote>
  <w:footnote w:type="continuationSeparator" w:id="0">
    <w:p w:rsidR="00ED7E1C" w:rsidRDefault="00ED7E1C" w:rsidP="00F073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8121926"/>
      <w:docPartObj>
        <w:docPartGallery w:val="Page Numbers (Top of Page)"/>
        <w:docPartUnique/>
      </w:docPartObj>
    </w:sdtPr>
    <w:sdtEndPr>
      <w:rPr>
        <w:noProof/>
      </w:rPr>
    </w:sdtEndPr>
    <w:sdtContent>
      <w:p w:rsidR="00F0735D" w:rsidRDefault="00F0735D">
        <w:pPr>
          <w:pStyle w:val="Header"/>
          <w:jc w:val="right"/>
        </w:pPr>
        <w:r>
          <w:fldChar w:fldCharType="begin"/>
        </w:r>
        <w:r>
          <w:instrText xml:space="preserve"> PAGE   \* MERGEFORMAT </w:instrText>
        </w:r>
        <w:r>
          <w:fldChar w:fldCharType="separate"/>
        </w:r>
        <w:r w:rsidR="009D384A">
          <w:rPr>
            <w:noProof/>
          </w:rPr>
          <w:t>4</w:t>
        </w:r>
        <w:r>
          <w:rPr>
            <w:noProof/>
          </w:rPr>
          <w:fldChar w:fldCharType="end"/>
        </w:r>
      </w:p>
    </w:sdtContent>
  </w:sdt>
  <w:p w:rsidR="00F0735D" w:rsidRDefault="00F073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80582"/>
    <w:multiLevelType w:val="hybridMultilevel"/>
    <w:tmpl w:val="45E0208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0B2894"/>
    <w:multiLevelType w:val="hybridMultilevel"/>
    <w:tmpl w:val="45E0208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E8E"/>
    <w:rsid w:val="000E0939"/>
    <w:rsid w:val="001D1EB1"/>
    <w:rsid w:val="001D419E"/>
    <w:rsid w:val="00225936"/>
    <w:rsid w:val="002438F8"/>
    <w:rsid w:val="00244A7E"/>
    <w:rsid w:val="0037330D"/>
    <w:rsid w:val="003F1DB1"/>
    <w:rsid w:val="006217A0"/>
    <w:rsid w:val="0077598E"/>
    <w:rsid w:val="00891E8E"/>
    <w:rsid w:val="009D384A"/>
    <w:rsid w:val="00A341CA"/>
    <w:rsid w:val="00C3368B"/>
    <w:rsid w:val="00CE7134"/>
    <w:rsid w:val="00E567A4"/>
    <w:rsid w:val="00ED7E1C"/>
    <w:rsid w:val="00F073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B8842"/>
  <w15:chartTrackingRefBased/>
  <w15:docId w15:val="{1B943BDE-655F-44DE-99EA-309A80A4C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1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D41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438F8"/>
    <w:pPr>
      <w:ind w:left="720"/>
      <w:contextualSpacing/>
    </w:pPr>
  </w:style>
  <w:style w:type="paragraph" w:styleId="Header">
    <w:name w:val="header"/>
    <w:basedOn w:val="Normal"/>
    <w:link w:val="HeaderChar"/>
    <w:uiPriority w:val="99"/>
    <w:unhideWhenUsed/>
    <w:rsid w:val="00F073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735D"/>
  </w:style>
  <w:style w:type="paragraph" w:styleId="Footer">
    <w:name w:val="footer"/>
    <w:basedOn w:val="Normal"/>
    <w:link w:val="FooterChar"/>
    <w:uiPriority w:val="99"/>
    <w:unhideWhenUsed/>
    <w:rsid w:val="00F073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73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growth</a:t>
            </a:r>
            <a:r>
              <a:rPr lang="en-US" baseline="0"/>
              <a:t> line graph</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3.3354476523767863E-2"/>
          <c:y val="2.1795713035870516E-2"/>
          <c:w val="0.92960848643919514"/>
          <c:h val="0.66998656417947755"/>
        </c:manualLayout>
      </c:layout>
      <c:lineChart>
        <c:grouping val="standard"/>
        <c:varyColors val="0"/>
        <c:ser>
          <c:idx val="0"/>
          <c:order val="0"/>
          <c:tx>
            <c:strRef>
              <c:f>Sheet1!$B$1</c:f>
              <c:strCache>
                <c:ptCount val="1"/>
                <c:pt idx="0">
                  <c:v>no fertilizer</c:v>
                </c:pt>
              </c:strCache>
            </c:strRef>
          </c:tx>
          <c:spPr>
            <a:ln w="28575" cap="rnd">
              <a:solidFill>
                <a:schemeClr val="accent1"/>
              </a:solidFill>
              <a:round/>
            </a:ln>
            <a:effectLst/>
          </c:spPr>
          <c:marker>
            <c:symbol val="none"/>
          </c:marker>
          <c:cat>
            <c:numRef>
              <c:f>Sheet1!$A$2:$A$11</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Sheet1!$B$2:$B$11</c:f>
              <c:numCache>
                <c:formatCode>General</c:formatCode>
                <c:ptCount val="10"/>
                <c:pt idx="0">
                  <c:v>0</c:v>
                </c:pt>
                <c:pt idx="1">
                  <c:v>0</c:v>
                </c:pt>
                <c:pt idx="2">
                  <c:v>0</c:v>
                </c:pt>
                <c:pt idx="3">
                  <c:v>0</c:v>
                </c:pt>
                <c:pt idx="4">
                  <c:v>0</c:v>
                </c:pt>
                <c:pt idx="5">
                  <c:v>0</c:v>
                </c:pt>
                <c:pt idx="6">
                  <c:v>0</c:v>
                </c:pt>
                <c:pt idx="7">
                  <c:v>0</c:v>
                </c:pt>
                <c:pt idx="8">
                  <c:v>0</c:v>
                </c:pt>
                <c:pt idx="9">
                  <c:v>0.2</c:v>
                </c:pt>
              </c:numCache>
            </c:numRef>
          </c:val>
          <c:smooth val="0"/>
          <c:extLst>
            <c:ext xmlns:c16="http://schemas.microsoft.com/office/drawing/2014/chart" uri="{C3380CC4-5D6E-409C-BE32-E72D297353CC}">
              <c16:uniqueId val="{00000000-7DB3-4D18-ADA6-B1C2BE4F3124}"/>
            </c:ext>
          </c:extLst>
        </c:ser>
        <c:ser>
          <c:idx val="1"/>
          <c:order val="1"/>
          <c:tx>
            <c:strRef>
              <c:f>Sheet1!$C$1</c:f>
              <c:strCache>
                <c:ptCount val="1"/>
                <c:pt idx="0">
                  <c:v>chemical fertizer</c:v>
                </c:pt>
              </c:strCache>
            </c:strRef>
          </c:tx>
          <c:spPr>
            <a:ln w="28575" cap="rnd">
              <a:solidFill>
                <a:schemeClr val="accent2"/>
              </a:solidFill>
              <a:round/>
            </a:ln>
            <a:effectLst/>
          </c:spPr>
          <c:marker>
            <c:symbol val="none"/>
          </c:marker>
          <c:cat>
            <c:numRef>
              <c:f>Sheet1!$A$2:$A$11</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Sheet1!$C$2:$C$11</c:f>
              <c:numCache>
                <c:formatCode>General</c:formatCode>
                <c:ptCount val="10"/>
                <c:pt idx="0">
                  <c:v>0</c:v>
                </c:pt>
                <c:pt idx="1">
                  <c:v>0</c:v>
                </c:pt>
                <c:pt idx="2">
                  <c:v>0</c:v>
                </c:pt>
                <c:pt idx="3">
                  <c:v>0</c:v>
                </c:pt>
                <c:pt idx="4">
                  <c:v>0.5</c:v>
                </c:pt>
                <c:pt idx="5">
                  <c:v>1.3</c:v>
                </c:pt>
                <c:pt idx="6">
                  <c:v>1.9</c:v>
                </c:pt>
                <c:pt idx="7">
                  <c:v>2.2000000000000002</c:v>
                </c:pt>
                <c:pt idx="8">
                  <c:v>4.5</c:v>
                </c:pt>
                <c:pt idx="9">
                  <c:v>5.2</c:v>
                </c:pt>
              </c:numCache>
            </c:numRef>
          </c:val>
          <c:smooth val="0"/>
          <c:extLst>
            <c:ext xmlns:c16="http://schemas.microsoft.com/office/drawing/2014/chart" uri="{C3380CC4-5D6E-409C-BE32-E72D297353CC}">
              <c16:uniqueId val="{00000001-7DB3-4D18-ADA6-B1C2BE4F3124}"/>
            </c:ext>
          </c:extLst>
        </c:ser>
        <c:ser>
          <c:idx val="2"/>
          <c:order val="2"/>
          <c:tx>
            <c:strRef>
              <c:f>Sheet1!$D$1</c:f>
              <c:strCache>
                <c:ptCount val="1"/>
                <c:pt idx="0">
                  <c:v>organic ferlizer</c:v>
                </c:pt>
              </c:strCache>
            </c:strRef>
          </c:tx>
          <c:spPr>
            <a:ln w="28575" cap="rnd">
              <a:solidFill>
                <a:schemeClr val="accent3"/>
              </a:solidFill>
              <a:round/>
            </a:ln>
            <a:effectLst/>
          </c:spPr>
          <c:marker>
            <c:symbol val="none"/>
          </c:marker>
          <c:cat>
            <c:numRef>
              <c:f>Sheet1!$A$2:$A$11</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Sheet1!$D$2:$D$11</c:f>
              <c:numCache>
                <c:formatCode>General</c:formatCode>
                <c:ptCount val="10"/>
                <c:pt idx="0">
                  <c:v>0</c:v>
                </c:pt>
                <c:pt idx="1">
                  <c:v>0</c:v>
                </c:pt>
                <c:pt idx="2">
                  <c:v>0</c:v>
                </c:pt>
                <c:pt idx="3">
                  <c:v>0</c:v>
                </c:pt>
                <c:pt idx="4">
                  <c:v>0</c:v>
                </c:pt>
                <c:pt idx="5">
                  <c:v>0</c:v>
                </c:pt>
                <c:pt idx="6">
                  <c:v>0.3</c:v>
                </c:pt>
                <c:pt idx="7">
                  <c:v>1.6</c:v>
                </c:pt>
                <c:pt idx="8">
                  <c:v>3.2</c:v>
                </c:pt>
                <c:pt idx="9">
                  <c:v>3.8</c:v>
                </c:pt>
              </c:numCache>
            </c:numRef>
          </c:val>
          <c:smooth val="0"/>
          <c:extLst>
            <c:ext xmlns:c16="http://schemas.microsoft.com/office/drawing/2014/chart" uri="{C3380CC4-5D6E-409C-BE32-E72D297353CC}">
              <c16:uniqueId val="{00000002-7DB3-4D18-ADA6-B1C2BE4F3124}"/>
            </c:ext>
          </c:extLst>
        </c:ser>
        <c:dLbls>
          <c:showLegendKey val="0"/>
          <c:showVal val="0"/>
          <c:showCatName val="0"/>
          <c:showSerName val="0"/>
          <c:showPercent val="0"/>
          <c:showBubbleSize val="0"/>
        </c:dLbls>
        <c:smooth val="0"/>
        <c:axId val="919852176"/>
        <c:axId val="919852592"/>
      </c:lineChart>
      <c:catAx>
        <c:axId val="919852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9852592"/>
        <c:crosses val="autoZero"/>
        <c:auto val="1"/>
        <c:lblAlgn val="ctr"/>
        <c:lblOffset val="100"/>
        <c:noMultiLvlLbl val="0"/>
      </c:catAx>
      <c:valAx>
        <c:axId val="9198525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98521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338</Words>
  <Characters>1932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itech repairs</dc:creator>
  <cp:keywords/>
  <dc:description/>
  <cp:lastModifiedBy>itech repairs</cp:lastModifiedBy>
  <cp:revision>2</cp:revision>
  <dcterms:created xsi:type="dcterms:W3CDTF">2019-09-30T17:38:00Z</dcterms:created>
  <dcterms:modified xsi:type="dcterms:W3CDTF">2019-09-30T17:38:00Z</dcterms:modified>
</cp:coreProperties>
</file>